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BF640">
      <w:pPr>
        <w:jc w:val="both"/>
        <w:rPr>
          <w:rFonts w:hint="default" w:ascii="Segoe UI" w:hAnsi="Segoe UI" w:cs="Segoe UI"/>
          <w:sz w:val="28"/>
          <w:szCs w:val="28"/>
        </w:rPr>
      </w:pPr>
      <w:r>
        <w:drawing>
          <wp:anchor distT="0" distB="0" distL="114300" distR="114300" simplePos="0" relativeHeight="251659264" behindDoc="1" locked="0" layoutInCell="1" allowOverlap="1">
            <wp:simplePos x="0" y="0"/>
            <wp:positionH relativeFrom="column">
              <wp:posOffset>-1132205</wp:posOffset>
            </wp:positionH>
            <wp:positionV relativeFrom="paragraph">
              <wp:posOffset>-940435</wp:posOffset>
            </wp:positionV>
            <wp:extent cx="7566025" cy="10712450"/>
            <wp:effectExtent l="0" t="0" r="15875" b="0"/>
            <wp:wrapTight wrapText="bothSides">
              <wp:wrapPolygon>
                <wp:start x="0" y="0"/>
                <wp:lineTo x="0" y="21549"/>
                <wp:lineTo x="21537" y="21549"/>
                <wp:lineTo x="2153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stretch>
                      <a:fillRect/>
                    </a:stretch>
                  </pic:blipFill>
                  <pic:spPr>
                    <a:xfrm>
                      <a:off x="0" y="0"/>
                      <a:ext cx="7566025" cy="10712450"/>
                    </a:xfrm>
                    <a:prstGeom prst="rect">
                      <a:avLst/>
                    </a:prstGeom>
                    <a:noFill/>
                    <a:ln>
                      <a:noFill/>
                    </a:ln>
                  </pic:spPr>
                </pic:pic>
              </a:graphicData>
            </a:graphic>
          </wp:anchor>
        </w:drawing>
      </w:r>
    </w:p>
    <w:p w14:paraId="26F33B08">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1. Introducción: </w:t>
      </w:r>
      <w:bookmarkStart w:id="0" w:name="_GoBack"/>
      <w:bookmarkEnd w:id="0"/>
      <w:r>
        <w:rPr>
          <w:rFonts w:hint="default" w:ascii="Segoe UI" w:hAnsi="Segoe UI" w:cs="Segoe UI"/>
          <w:sz w:val="28"/>
          <w:szCs w:val="28"/>
        </w:rPr>
        <w:t xml:space="preserve">La Naturaleza Intrínseca del Poder </w:t>
      </w:r>
    </w:p>
    <w:p w14:paraId="1C0B7F99">
      <w:pPr>
        <w:pStyle w:val="10"/>
        <w:keepNext w:val="0"/>
        <w:keepLines w:val="0"/>
        <w:widowControl/>
        <w:suppressLineNumbers w:val="0"/>
        <w:jc w:val="both"/>
        <w:rPr>
          <w:rFonts w:hint="default" w:ascii="Segoe UI" w:hAnsi="Segoe UI" w:cs="Segoe UI"/>
          <w:sz w:val="28"/>
          <w:szCs w:val="28"/>
          <w:lang w:val="es-MX"/>
        </w:rPr>
      </w:pPr>
      <w:r>
        <w:rPr>
          <w:rFonts w:hint="default" w:ascii="Segoe UI" w:hAnsi="Segoe UI" w:cs="Segoe UI"/>
          <w:sz w:val="28"/>
          <w:szCs w:val="28"/>
        </w:rPr>
        <w:t>Comenzaremos reconociendo que el poder no es un concepto que se pueda aislar, sino una fuerza omnipresente que moldea cada decisión y estructura dentro y fuera de la organización.</w:t>
      </w:r>
      <w:r>
        <w:rPr>
          <w:rFonts w:hint="default" w:ascii="Segoe UI" w:hAnsi="Segoe UI" w:cs="Segoe UI"/>
          <w:sz w:val="28"/>
          <w:szCs w:val="28"/>
          <w:lang w:val="es-MX"/>
        </w:rPr>
        <w:t xml:space="preserve"> </w:t>
      </w:r>
    </w:p>
    <w:p w14:paraId="50FDB797">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"El poder es la capacidad de un actor de afectar o controlar los parámetros de la toma de decisiones de otros actores en la organización." (Mintzberg, 1983, p. 4)</w:t>
      </w:r>
    </w:p>
    <w:p w14:paraId="41B913BB">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Como vemos en la cita anterior, el autor establece que el poder es fundamentalmente una </w:t>
      </w:r>
      <w:r>
        <w:rPr>
          <w:rStyle w:val="11"/>
          <w:rFonts w:hint="default" w:ascii="Segoe UI" w:hAnsi="Segoe UI" w:cs="Segoe UI"/>
          <w:sz w:val="28"/>
          <w:szCs w:val="28"/>
        </w:rPr>
        <w:t>relación de influencia y control</w:t>
      </w:r>
      <w:r>
        <w:rPr>
          <w:rFonts w:hint="default" w:ascii="Segoe UI" w:hAnsi="Segoe UI" w:cs="Segoe UI"/>
          <w:sz w:val="28"/>
          <w:szCs w:val="28"/>
        </w:rPr>
        <w:t>. No se trata simplemente de tener autoridad formal, sino de la habilidad real de modificar el contexto en el que se toman las decisiones. El poder es, por lo tanto, la esencia de la política organizacional, y entender quién puede establecer los 'parámetros' nos permite identificar a los verdaderos centros de influencia.</w:t>
      </w:r>
    </w:p>
    <w:p w14:paraId="57EB484D">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2. Los Medios para el Ejercicio del Poder </w:t>
      </w:r>
    </w:p>
    <w:p w14:paraId="08B6410B">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Mintzberg desglosa cómo se manifiesta esta capacidad de control, analizando los 'medios de influencia', que son las herramientas tangibles e intangibles que utilizan los actores.</w:t>
      </w:r>
    </w:p>
    <w:p w14:paraId="33AD2A06">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"El actor más influyente no es necesariamente el más poderoso, sino el que posee o controla los medios de influencia más relevantes para la situación particular." (Mintzberg, 1983, p. 19)</w:t>
      </w:r>
    </w:p>
    <w:p w14:paraId="13607CCE">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El autor en el texto anterior nos está indicando que el poder es contingente. Los medios de influencia clave incluyen: </w:t>
      </w:r>
      <w:r>
        <w:rPr>
          <w:rStyle w:val="11"/>
          <w:rFonts w:hint="default" w:ascii="Segoe UI" w:hAnsi="Segoe UI" w:cs="Segoe UI"/>
          <w:sz w:val="28"/>
          <w:szCs w:val="28"/>
        </w:rPr>
        <w:t>recursos, conocimiento, control de la información, habilidades técnicas y, crucialmente, la autoridad legal o formal</w:t>
      </w:r>
      <w:r>
        <w:rPr>
          <w:rFonts w:hint="default" w:ascii="Segoe UI" w:hAnsi="Segoe UI" w:cs="Segoe UI"/>
          <w:sz w:val="28"/>
          <w:szCs w:val="28"/>
        </w:rPr>
        <w:t>. Por consiguiente, una persona con conocimiento especializado puede ejercer un poder inmenso en un contexto técnico, mientras que, en un contexto burocrático, la autoridad legal será el medio dominante. Esta distinción subraya que el poder es situacional y dinámico.</w:t>
      </w:r>
    </w:p>
    <w:p w14:paraId="5637A564">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3. Las Bases del Poder: Fuentes y Atributos Individuales </w:t>
      </w:r>
    </w:p>
    <w:p w14:paraId="129EFCB3">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Pasando a un plano más individual, Mintzberg explora las bases que confieren el poder a un actor específico, más allá de la estructura.</w:t>
      </w:r>
    </w:p>
    <w:p w14:paraId="42F4EC62">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"Las fuentes de poder incluyen atributos de personalidad, habilidades y conocimiento, y el acceso a posiciones organizacionales o recursos externos." (Mintzberg, 1983, p. 55)</w:t>
      </w:r>
    </w:p>
    <w:p w14:paraId="6FB88F0C">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Como señala Mintzberg, la </w:t>
      </w:r>
      <w:r>
        <w:rPr>
          <w:rStyle w:val="11"/>
          <w:rFonts w:hint="default" w:ascii="Segoe UI" w:hAnsi="Segoe UI" w:cs="Segoe UI"/>
          <w:sz w:val="28"/>
          <w:szCs w:val="28"/>
        </w:rPr>
        <w:t>legitimidad y la experticia</w:t>
      </w:r>
      <w:r>
        <w:rPr>
          <w:rFonts w:hint="default" w:ascii="Segoe UI" w:hAnsi="Segoe UI" w:cs="Segoe UI"/>
          <w:sz w:val="28"/>
          <w:szCs w:val="28"/>
        </w:rPr>
        <w:t xml:space="preserve"> son bases críticas. La legitimidad deriva de la posición formal, mientras que la experticia es el conocimiento único e irremplazable que permite a un actor manejar la incertidumbre. El autor en el anterior texto enfatiza que la habilidad de un individuo para controlar las incertidumbres críticas de la organización es una fuente de poder mucho más potente que la simple obediencia a la jerarquía. El poder se gana controlando lo que otros necesitan.</w:t>
      </w:r>
    </w:p>
    <w:p w14:paraId="5E322A66">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4. El Actor Político Individual: El Juego de la Influencia </w:t>
      </w:r>
    </w:p>
    <w:p w14:paraId="566D10C8">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lang w:val="es-MX"/>
        </w:rPr>
        <w:t>En el juego de la influencia, el</w:t>
      </w:r>
      <w:r>
        <w:rPr>
          <w:rFonts w:hint="default" w:ascii="Segoe UI" w:hAnsi="Segoe UI" w:cs="Segoe UI"/>
          <w:sz w:val="28"/>
          <w:szCs w:val="28"/>
        </w:rPr>
        <w:t xml:space="preserve"> foco se centra en la acción, describiendo al actor político como alguien que conscientemente busca controlar el proceso de toma de decisiones.</w:t>
      </w:r>
    </w:p>
    <w:p w14:paraId="16DF364C">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"La actividad política en la organización se define como aquel comportamiento discrecional que no está sancionado formalmente ni es requerido por el sistema de autoridad formal o por el sistema de ideología legítima." (Mintzberg, 1983, p. 172)</w:t>
      </w:r>
    </w:p>
    <w:p w14:paraId="364918D3">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El autor nos ofrece una definición esencial: la política organizacional es el comportamiento que opera </w:t>
      </w:r>
      <w:r>
        <w:rPr>
          <w:rStyle w:val="11"/>
          <w:rFonts w:hint="default" w:ascii="Segoe UI" w:hAnsi="Segoe UI" w:cs="Segoe UI"/>
          <w:sz w:val="28"/>
          <w:szCs w:val="28"/>
        </w:rPr>
        <w:t>fuera de las reglas establecidas</w:t>
      </w:r>
      <w:r>
        <w:rPr>
          <w:rFonts w:hint="default" w:ascii="Segoe UI" w:hAnsi="Segoe UI" w:cs="Segoe UI"/>
          <w:sz w:val="28"/>
          <w:szCs w:val="28"/>
        </w:rPr>
        <w:t xml:space="preserve">. Es decir, cuando un actor utiliza su influencia personal, </w:t>
      </w:r>
      <w:r>
        <w:rPr>
          <w:rFonts w:hint="default" w:ascii="Segoe UI" w:hAnsi="Segoe UI" w:cs="Segoe UI"/>
          <w:sz w:val="28"/>
          <w:szCs w:val="28"/>
          <w:lang w:val="es-MX"/>
        </w:rPr>
        <w:t>regula</w:t>
      </w:r>
      <w:r>
        <w:rPr>
          <w:rFonts w:hint="default" w:ascii="Segoe UI" w:hAnsi="Segoe UI" w:cs="Segoe UI"/>
          <w:sz w:val="28"/>
          <w:szCs w:val="28"/>
        </w:rPr>
        <w:t xml:space="preserve"> la información o forma alianzas informales para lograr sus fines, está inmerso en el juego político. Por consiguiente,  es vital entender que la política no es necesariamente negativa, sino el medio por el cual los actores no legítimos</w:t>
      </w:r>
      <w:r>
        <w:rPr>
          <w:rFonts w:hint="default" w:ascii="Segoe UI" w:hAnsi="Segoe UI" w:cs="Segoe UI"/>
          <w:sz w:val="28"/>
          <w:szCs w:val="28"/>
          <w:lang w:val="es-MX"/>
        </w:rPr>
        <w:t xml:space="preserve"> o más bien, no legales,</w:t>
      </w:r>
      <w:r>
        <w:rPr>
          <w:rFonts w:hint="default" w:ascii="Segoe UI" w:hAnsi="Segoe UI" w:cs="Segoe UI"/>
          <w:sz w:val="28"/>
          <w:szCs w:val="28"/>
        </w:rPr>
        <w:t xml:space="preserve"> buscan influir en el sistema.</w:t>
      </w:r>
    </w:p>
    <w:p w14:paraId="212AC5D7">
      <w:pPr>
        <w:pStyle w:val="3"/>
        <w:keepNext w:val="0"/>
        <w:keepLines w:val="0"/>
        <w:widowControl/>
        <w:suppressLineNumbers w:val="0"/>
        <w:jc w:val="both"/>
        <w:rPr>
          <w:rFonts w:hint="default" w:ascii="Segoe UI" w:hAnsi="Segoe UI" w:cs="Segoe UI"/>
          <w:sz w:val="28"/>
          <w:szCs w:val="28"/>
          <w:lang w:val="es-MX"/>
        </w:rPr>
      </w:pPr>
      <w:r>
        <w:rPr>
          <w:rFonts w:hint="default" w:ascii="Segoe UI" w:hAnsi="Segoe UI" w:cs="Segoe UI"/>
          <w:sz w:val="28"/>
          <w:szCs w:val="28"/>
        </w:rPr>
        <w:t xml:space="preserve">5. </w:t>
      </w:r>
      <w:r>
        <w:rPr>
          <w:rFonts w:hint="default" w:ascii="Segoe UI" w:hAnsi="Segoe UI" w:cs="Segoe UI"/>
          <w:sz w:val="28"/>
          <w:szCs w:val="28"/>
          <w:lang w:val="es-MX"/>
        </w:rPr>
        <w:t>Las coaliciones de poder</w:t>
      </w:r>
    </w:p>
    <w:p w14:paraId="1BDE64E5">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lang w:val="es-MX"/>
        </w:rPr>
        <w:t xml:space="preserve">- </w:t>
      </w:r>
      <w:r>
        <w:rPr>
          <w:rFonts w:hint="default" w:ascii="Segoe UI" w:hAnsi="Segoe UI" w:cs="Segoe UI"/>
          <w:sz w:val="28"/>
          <w:szCs w:val="28"/>
        </w:rPr>
        <w:t xml:space="preserve">El Poder de la Coalición Interna </w:t>
      </w:r>
    </w:p>
    <w:p w14:paraId="7C869AF6">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Ningún actor ejerce el poder solo. El siguiente paso en el análisis de Mintzberg es el concepto de la </w:t>
      </w:r>
      <w:r>
        <w:rPr>
          <w:rStyle w:val="11"/>
          <w:rFonts w:hint="default" w:ascii="Segoe UI" w:hAnsi="Segoe UI" w:cs="Segoe UI"/>
          <w:sz w:val="28"/>
          <w:szCs w:val="28"/>
        </w:rPr>
        <w:t>Coalición Interna</w:t>
      </w:r>
      <w:r>
        <w:rPr>
          <w:rFonts w:hint="default" w:ascii="Segoe UI" w:hAnsi="Segoe UI" w:cs="Segoe UI"/>
          <w:sz w:val="28"/>
          <w:szCs w:val="28"/>
        </w:rPr>
        <w:t>, el grupo dominante que gobierna la organización.</w:t>
      </w:r>
    </w:p>
    <w:p w14:paraId="50ED9A9E">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"La Coalición Interna está formada por aquellos individuos cuyo poder se basa en la autoridad formal y la experticia funcional, y que están directamente involucrados en la toma de decisiones estratégicas." (Mintzberg, 1983, p. 97)</w:t>
      </w:r>
    </w:p>
    <w:p w14:paraId="4ECD8ACB">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Como vemos en la cita anterior, la coalición interna no es homogénea; es una alianza de intereses donde la </w:t>
      </w:r>
      <w:r>
        <w:rPr>
          <w:rStyle w:val="11"/>
          <w:rFonts w:hint="default" w:ascii="Segoe UI" w:hAnsi="Segoe UI" w:cs="Segoe UI"/>
          <w:sz w:val="28"/>
          <w:szCs w:val="28"/>
        </w:rPr>
        <w:t>Alta Dirección, la Tecnoestructura y el Staff de Apoyo</w:t>
      </w:r>
      <w:r>
        <w:rPr>
          <w:rFonts w:hint="default" w:ascii="Segoe UI" w:hAnsi="Segoe UI" w:cs="Segoe UI"/>
          <w:sz w:val="28"/>
          <w:szCs w:val="28"/>
        </w:rPr>
        <w:t xml:space="preserve"> son actores principales. Mintzberg señala que la estabilidad de la organización depende de la capacidad de esta coalición para mantener un conjunto de objetivos mutuamente aceptables. Cuando esta alianza se rompe o es desafiada, surge la crisis de liderazgo y el conflicto político.</w:t>
      </w:r>
    </w:p>
    <w:p w14:paraId="3C5C6261">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lang w:val="es-MX"/>
        </w:rPr>
        <w:t xml:space="preserve">- </w:t>
      </w:r>
      <w:r>
        <w:rPr>
          <w:rFonts w:hint="default" w:ascii="Segoe UI" w:hAnsi="Segoe UI" w:cs="Segoe UI"/>
          <w:sz w:val="28"/>
          <w:szCs w:val="28"/>
        </w:rPr>
        <w:t xml:space="preserve">La Coalición Externa </w:t>
      </w:r>
    </w:p>
    <w:p w14:paraId="4DADE36B">
      <w:pPr>
        <w:pStyle w:val="10"/>
        <w:keepNext w:val="0"/>
        <w:keepLines w:val="0"/>
        <w:widowControl/>
        <w:suppressLineNumbers w:val="0"/>
        <w:jc w:val="both"/>
        <w:rPr>
          <w:rFonts w:hint="default" w:ascii="Segoe UI" w:hAnsi="Segoe UI" w:eastAsia="SimSun" w:cs="Segoe UI"/>
          <w:sz w:val="28"/>
          <w:szCs w:val="28"/>
        </w:rPr>
      </w:pPr>
      <w:r>
        <w:rPr>
          <w:rFonts w:hint="default" w:ascii="Segoe UI" w:hAnsi="Segoe UI" w:eastAsia="SimSun" w:cs="Segoe UI"/>
          <w:sz w:val="28"/>
          <w:szCs w:val="28"/>
        </w:rPr>
        <w:t>La organización no existe en el vacío. El poder más allá de sus fronteras es ejercido por la Coalición Externa, la cual puede presionar o moldear las acciones internas.</w:t>
      </w:r>
    </w:p>
    <w:p w14:paraId="79F76BF8">
      <w:pPr>
        <w:pStyle w:val="10"/>
        <w:keepNext w:val="0"/>
        <w:keepLines w:val="0"/>
        <w:widowControl/>
        <w:suppressLineNumbers w:val="0"/>
        <w:ind w:left="720" w:right="720"/>
        <w:jc w:val="both"/>
        <w:rPr>
          <w:rFonts w:hint="default" w:ascii="Segoe UI" w:hAnsi="Segoe UI" w:eastAsia="SimSun" w:cs="Segoe UI"/>
          <w:sz w:val="28"/>
          <w:szCs w:val="28"/>
        </w:rPr>
      </w:pPr>
      <w:r>
        <w:rPr>
          <w:rFonts w:hint="eastAsia" w:ascii="Segoe UI" w:hAnsi="Segoe UI" w:eastAsia="SimSun" w:cs="Segoe UI"/>
          <w:sz w:val="28"/>
          <w:szCs w:val="28"/>
        </w:rPr>
        <w:t>"La Coalición Externa está compuesta por los propietarios, los asociados, las comunidades y los distintos grupos de interés que buscan influir en la organización a través de la dependencia." (Mintzberg, 1983, p. 113)</w:t>
      </w:r>
    </w:p>
    <w:p w14:paraId="3D1A1624">
      <w:pPr>
        <w:pStyle w:val="10"/>
        <w:keepNext w:val="0"/>
        <w:keepLines w:val="0"/>
        <w:widowControl/>
        <w:suppressLineNumbers w:val="0"/>
        <w:jc w:val="both"/>
        <w:rPr>
          <w:rFonts w:hint="default" w:ascii="Segoe UI" w:hAnsi="Segoe UI" w:eastAsia="SimSun" w:cs="Segoe UI"/>
          <w:sz w:val="28"/>
          <w:szCs w:val="28"/>
        </w:rPr>
      </w:pPr>
      <w:r>
        <w:rPr>
          <w:rFonts w:hint="default" w:ascii="Segoe UI" w:hAnsi="Segoe UI" w:eastAsia="SimSun" w:cs="Segoe UI"/>
          <w:sz w:val="28"/>
          <w:szCs w:val="28"/>
        </w:rPr>
        <w:t>El autor en el texto anterior enfatiza el concepto de dependencia. El poder externo se deriva de la capacidad de estos actores para retirar o suministrar recursos vitales (financiamiento, clientes, regulaciones). Por consiguiente, cuanto más dependiente es una organización de una fuente externa, más poder tiene esa fuente para imponer sus objetivos.</w:t>
      </w:r>
    </w:p>
    <w:p w14:paraId="59B8DCB8">
      <w:pPr>
        <w:pStyle w:val="10"/>
        <w:keepNext w:val="0"/>
        <w:keepLines w:val="0"/>
        <w:widowControl/>
        <w:suppressLineNumbers w:val="0"/>
        <w:jc w:val="both"/>
        <w:rPr>
          <w:rFonts w:hint="default" w:ascii="Segoe UI" w:hAnsi="Segoe UI" w:eastAsia="SimSun" w:cs="Segoe UI"/>
          <w:sz w:val="28"/>
          <w:szCs w:val="28"/>
        </w:rPr>
      </w:pPr>
      <w:r>
        <w:rPr>
          <w:rFonts w:hint="default" w:ascii="Segoe UI" w:hAnsi="Segoe UI" w:eastAsia="SimSun" w:cs="Segoe UI"/>
          <w:sz w:val="28"/>
          <w:szCs w:val="28"/>
        </w:rPr>
        <w:t>Profundizando en las configuraciones externas, Mintzberg diferencia dos escenarios polares de cómo se manifiesta esta dependencia:</w:t>
      </w:r>
    </w:p>
    <w:p w14:paraId="54D54FBE">
      <w:pPr>
        <w:pStyle w:val="10"/>
        <w:keepNext w:val="0"/>
        <w:keepLines w:val="0"/>
        <w:widowControl/>
        <w:suppressLineNumbers w:val="0"/>
        <w:jc w:val="both"/>
        <w:rPr>
          <w:rFonts w:hint="default" w:ascii="Segoe UI" w:hAnsi="Segoe UI" w:eastAsia="SimSun" w:cs="Segoe UI"/>
          <w:sz w:val="28"/>
          <w:szCs w:val="28"/>
        </w:rPr>
      </w:pPr>
      <w:r>
        <w:rPr>
          <w:rFonts w:hint="default" w:ascii="Segoe UI" w:hAnsi="Segoe UI" w:eastAsia="SimSun" w:cs="Segoe UI"/>
          <w:sz w:val="28"/>
          <w:szCs w:val="28"/>
        </w:rPr>
        <w:t>Primeramente, tenemos la Coalición Dominada. Esta ocurre cuando una organización es abrumadoramente dependiente de un único actor externo —podría ser una empresa matriz, un gran cliente, un proveedor exclusivo o una agencia reguladora gubernamental— que monopoliza el control de un recurso esencial.</w:t>
      </w:r>
    </w:p>
    <w:p w14:paraId="3E57E413">
      <w:pPr>
        <w:pStyle w:val="10"/>
        <w:keepNext w:val="0"/>
        <w:keepLines w:val="0"/>
        <w:widowControl/>
        <w:suppressLineNumbers w:val="0"/>
        <w:ind w:left="720" w:right="720"/>
        <w:jc w:val="both"/>
        <w:rPr>
          <w:rFonts w:hint="default" w:ascii="Segoe UI" w:hAnsi="Segoe UI" w:eastAsia="SimSun" w:cs="Segoe UI"/>
          <w:sz w:val="28"/>
          <w:szCs w:val="28"/>
        </w:rPr>
      </w:pPr>
      <w:r>
        <w:rPr>
          <w:rFonts w:hint="eastAsia" w:ascii="Segoe UI" w:hAnsi="Segoe UI" w:eastAsia="SimSun" w:cs="Segoe UI"/>
          <w:sz w:val="28"/>
          <w:szCs w:val="28"/>
        </w:rPr>
        <w:t>"La organización dominada es aquella que se encuentra bajo el control unilateral de un miembro de la coalición externa." (Mintzberg, 1983, p. 115)</w:t>
      </w:r>
    </w:p>
    <w:p w14:paraId="7C219C9A">
      <w:pPr>
        <w:pStyle w:val="10"/>
        <w:keepNext w:val="0"/>
        <w:keepLines w:val="0"/>
        <w:widowControl/>
        <w:suppressLineNumbers w:val="0"/>
        <w:jc w:val="both"/>
        <w:rPr>
          <w:rFonts w:hint="default" w:ascii="Segoe UI" w:hAnsi="Segoe UI" w:eastAsia="SimSun" w:cs="Segoe UI"/>
          <w:sz w:val="28"/>
          <w:szCs w:val="28"/>
        </w:rPr>
      </w:pPr>
      <w:r>
        <w:rPr>
          <w:rFonts w:hint="default" w:ascii="Segoe UI" w:hAnsi="Segoe UI" w:eastAsia="SimSun" w:cs="Segoe UI"/>
          <w:sz w:val="28"/>
          <w:szCs w:val="28"/>
        </w:rPr>
        <w:t>Como señala Mintzberg, en la Coalición Dominada, la influencia del actor singular es tan fuerte que la alta dirección interna se convierte en poco más que un ejecutor de los intereses de ese actor externo. Esta configuración limita drásticamente la autonomía estratégica de la organización, que debe alinear sus objetivos con las directrices impuestas desde fuera.</w:t>
      </w:r>
    </w:p>
    <w:p w14:paraId="578A03DB">
      <w:pPr>
        <w:pStyle w:val="10"/>
        <w:keepNext w:val="0"/>
        <w:keepLines w:val="0"/>
        <w:widowControl/>
        <w:suppressLineNumbers w:val="0"/>
        <w:jc w:val="both"/>
        <w:rPr>
          <w:rFonts w:hint="default" w:ascii="Segoe UI" w:hAnsi="Segoe UI" w:eastAsia="SimSun" w:cs="Segoe UI"/>
          <w:sz w:val="28"/>
          <w:szCs w:val="28"/>
        </w:rPr>
      </w:pPr>
      <w:r>
        <w:rPr>
          <w:rFonts w:hint="default" w:ascii="Segoe UI" w:hAnsi="Segoe UI" w:eastAsia="SimSun" w:cs="Segoe UI"/>
          <w:sz w:val="28"/>
          <w:szCs w:val="28"/>
        </w:rPr>
        <w:t>Por otra parte, encontramos la Coalición Dividida. Este escenario emerge cuando la organización, aunque dependiente, se enfrenta a múltiples grupos de interés externos con demandas y objetivos conflictivos o incompatibles (por ejemplo, accionistas que buscan rentabilidad a corto plazo y grupos ambientalistas que exigen sostenibilidad).</w:t>
      </w:r>
    </w:p>
    <w:p w14:paraId="1B9AE49A">
      <w:pPr>
        <w:pStyle w:val="10"/>
        <w:keepNext w:val="0"/>
        <w:keepLines w:val="0"/>
        <w:widowControl/>
        <w:suppressLineNumbers w:val="0"/>
        <w:ind w:left="720" w:right="720"/>
        <w:jc w:val="both"/>
        <w:rPr>
          <w:rFonts w:hint="default" w:ascii="Segoe UI" w:hAnsi="Segoe UI" w:eastAsia="SimSun" w:cs="Segoe UI"/>
          <w:sz w:val="28"/>
          <w:szCs w:val="28"/>
        </w:rPr>
      </w:pPr>
      <w:r>
        <w:rPr>
          <w:rFonts w:hint="eastAsia" w:ascii="Segoe UI" w:hAnsi="Segoe UI" w:eastAsia="SimSun" w:cs="Segoe UI"/>
          <w:sz w:val="28"/>
          <w:szCs w:val="28"/>
        </w:rPr>
        <w:t>"La organización dividida está sometida a fuertes presiones externas conflictivas, lo que resulta en una fragmentación del poder y la incapacidad de la coalición interna para establecer una dirección clara." (Mintzberg, 1983, p. 118)</w:t>
      </w:r>
    </w:p>
    <w:p w14:paraId="2373BAA0">
      <w:pPr>
        <w:pStyle w:val="10"/>
        <w:keepNext w:val="0"/>
        <w:keepLines w:val="0"/>
        <w:widowControl/>
        <w:suppressLineNumbers w:val="0"/>
        <w:jc w:val="both"/>
        <w:rPr>
          <w:rFonts w:hint="default" w:ascii="Segoe UI" w:hAnsi="Segoe UI" w:eastAsia="SimSun" w:cs="Segoe UI"/>
          <w:sz w:val="28"/>
          <w:szCs w:val="28"/>
        </w:rPr>
      </w:pPr>
      <w:r>
        <w:rPr>
          <w:rFonts w:hint="default" w:ascii="Segoe UI" w:hAnsi="Segoe UI" w:eastAsia="SimSun" w:cs="Segoe UI"/>
          <w:sz w:val="28"/>
          <w:szCs w:val="28"/>
        </w:rPr>
        <w:t>El autor en este texto subraya que la Coalición Dividida genera una situación de parálisis o inestabilidad política interna. La dirección se ve obligada a mediar constantemente entre demandas contrapuestas, lo que dificulta la formulación de una estrategia coherente y a menudo lleva a que los objetivos se vuelvan vagos o contradictorios, como si la organización estuviera siendo "tironeada" en diferentes direcciones.</w:t>
      </w:r>
    </w:p>
    <w:p w14:paraId="0F5A388B">
      <w:pPr>
        <w:pStyle w:val="10"/>
        <w:keepNext w:val="0"/>
        <w:keepLines w:val="0"/>
        <w:widowControl/>
        <w:suppressLineNumbers w:val="0"/>
        <w:jc w:val="both"/>
        <w:rPr>
          <w:rFonts w:hint="default" w:ascii="Segoe UI" w:hAnsi="Segoe UI" w:eastAsia="SimSun" w:cs="Segoe UI"/>
          <w:sz w:val="28"/>
          <w:szCs w:val="28"/>
          <w:lang w:val="es-MX"/>
        </w:rPr>
      </w:pPr>
      <w:r>
        <w:rPr>
          <w:rFonts w:hint="default" w:ascii="Segoe UI" w:hAnsi="Segoe UI" w:eastAsia="SimSun" w:cs="Segoe UI"/>
          <w:sz w:val="28"/>
          <w:szCs w:val="28"/>
          <w:lang w:val="es-MX"/>
        </w:rPr>
        <w:t>Veamos todo lo anterior sintetizado en la siguiente tabla:</w:t>
      </w:r>
    </w:p>
    <w:p w14:paraId="7F87B079">
      <w:pPr>
        <w:pStyle w:val="10"/>
        <w:keepNext w:val="0"/>
        <w:keepLines w:val="0"/>
        <w:widowControl/>
        <w:suppressLineNumbers w:val="0"/>
        <w:jc w:val="center"/>
        <w:rPr>
          <w:rFonts w:hint="default" w:ascii="Segoe UI" w:hAnsi="Segoe UI" w:eastAsia="SimSun" w:cs="Segoe UI"/>
          <w:sz w:val="28"/>
          <w:szCs w:val="28"/>
          <w:lang w:val="es-MX"/>
        </w:rPr>
      </w:pPr>
      <w:r>
        <w:rPr>
          <w:rFonts w:hint="default" w:ascii="Segoe UI" w:hAnsi="Segoe UI" w:eastAsia="SimSun" w:cs="Segoe UI"/>
          <w:sz w:val="28"/>
          <w:szCs w:val="28"/>
          <w:lang w:val="es-MX"/>
        </w:rPr>
        <w:t>GRANDES COALICIONES</w:t>
      </w:r>
    </w:p>
    <w:tbl>
      <w:tblPr>
        <w:tblStyle w:val="6"/>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655"/>
        <w:gridCol w:w="4288"/>
        <w:gridCol w:w="3083"/>
      </w:tblGrid>
      <w:tr w14:paraId="6FEB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14:paraId="46D98B2D">
            <w:pPr>
              <w:keepNext w:val="0"/>
              <w:keepLines w:val="0"/>
              <w:widowControl/>
              <w:suppressLineNumbers w:val="0"/>
              <w:jc w:val="both"/>
              <w:rPr>
                <w:rFonts w:hint="default" w:ascii="Segoe UI" w:hAnsi="Segoe UI" w:cs="Segoe UI"/>
                <w:b/>
                <w:bCs/>
                <w:spacing w:val="0"/>
                <w:sz w:val="28"/>
                <w:szCs w:val="28"/>
              </w:rPr>
            </w:pPr>
            <w:r>
              <w:rPr>
                <w:rFonts w:hint="default" w:ascii="Segoe UI" w:hAnsi="Segoe UI" w:eastAsia="SimSun" w:cs="Segoe UI"/>
                <w:b/>
                <w:bCs/>
                <w:spacing w:val="0"/>
                <w:kern w:val="0"/>
                <w:sz w:val="28"/>
                <w:szCs w:val="28"/>
                <w:lang w:val="en-US" w:eastAsia="zh-CN" w:bidi="ar"/>
              </w:rPr>
              <w:t>COALICIÓN</w:t>
            </w:r>
          </w:p>
        </w:tc>
        <w:tc>
          <w:tcPr>
            <w:tcW w:w="4288" w:type="dxa"/>
            <w:shd w:val="clear" w:color="auto" w:fill="auto"/>
            <w:vAlign w:val="center"/>
          </w:tcPr>
          <w:p w14:paraId="5AA84467">
            <w:pPr>
              <w:keepNext w:val="0"/>
              <w:keepLines w:val="0"/>
              <w:widowControl/>
              <w:suppressLineNumbers w:val="0"/>
              <w:jc w:val="both"/>
              <w:rPr>
                <w:rFonts w:hint="default" w:ascii="Segoe UI" w:hAnsi="Segoe UI" w:cs="Segoe UI"/>
                <w:b/>
                <w:bCs/>
                <w:spacing w:val="0"/>
                <w:sz w:val="28"/>
                <w:szCs w:val="28"/>
              </w:rPr>
            </w:pPr>
            <w:r>
              <w:rPr>
                <w:rFonts w:hint="default" w:ascii="Segoe UI" w:hAnsi="Segoe UI" w:eastAsia="SimSun" w:cs="Segoe UI"/>
                <w:b/>
                <w:bCs/>
                <w:spacing w:val="0"/>
                <w:kern w:val="0"/>
                <w:sz w:val="28"/>
                <w:szCs w:val="28"/>
                <w:lang w:val="en-US" w:eastAsia="zh-CN" w:bidi="ar"/>
              </w:rPr>
              <w:t>COMPOSICIÓN PRINCIPAL</w:t>
            </w:r>
          </w:p>
        </w:tc>
        <w:tc>
          <w:tcPr>
            <w:tcW w:w="3083" w:type="dxa"/>
            <w:shd w:val="clear" w:color="auto" w:fill="auto"/>
            <w:vAlign w:val="center"/>
          </w:tcPr>
          <w:p w14:paraId="66327F78">
            <w:pPr>
              <w:keepNext w:val="0"/>
              <w:keepLines w:val="0"/>
              <w:widowControl/>
              <w:suppressLineNumbers w:val="0"/>
              <w:jc w:val="both"/>
              <w:rPr>
                <w:rFonts w:hint="default" w:ascii="Segoe UI" w:hAnsi="Segoe UI" w:cs="Segoe UI"/>
                <w:b/>
                <w:bCs/>
                <w:spacing w:val="0"/>
                <w:sz w:val="28"/>
                <w:szCs w:val="28"/>
              </w:rPr>
            </w:pPr>
            <w:r>
              <w:rPr>
                <w:rFonts w:hint="default" w:ascii="Segoe UI" w:hAnsi="Segoe UI" w:eastAsia="SimSun" w:cs="Segoe UI"/>
                <w:b/>
                <w:bCs/>
                <w:spacing w:val="0"/>
                <w:kern w:val="0"/>
                <w:sz w:val="28"/>
                <w:szCs w:val="28"/>
                <w:lang w:val="en-US" w:eastAsia="zh-CN" w:bidi="ar"/>
              </w:rPr>
              <w:t>EJEMPLOS DE INTERESES/BASES DE PODER</w:t>
            </w:r>
          </w:p>
        </w:tc>
      </w:tr>
      <w:tr w14:paraId="7356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14:paraId="14087B4C">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b/>
                <w:bCs/>
                <w:spacing w:val="0"/>
                <w:kern w:val="0"/>
                <w:sz w:val="28"/>
                <w:szCs w:val="28"/>
                <w:lang w:val="en-US" w:eastAsia="zh-CN" w:bidi="ar"/>
              </w:rPr>
              <w:t>Coalición Interna (CI)</w:t>
            </w:r>
          </w:p>
        </w:tc>
        <w:tc>
          <w:tcPr>
            <w:tcW w:w="4288" w:type="dxa"/>
            <w:shd w:val="clear" w:color="auto" w:fill="auto"/>
            <w:vAlign w:val="center"/>
          </w:tcPr>
          <w:p w14:paraId="4A0D4653">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 xml:space="preserve">Empleados a tiempo completo. Compuesta por: </w:t>
            </w:r>
            <w:r>
              <w:rPr>
                <w:rFonts w:hint="default" w:ascii="Segoe UI" w:hAnsi="Segoe UI" w:eastAsia="SimSun" w:cs="Segoe UI"/>
                <w:b/>
                <w:bCs/>
                <w:spacing w:val="0"/>
                <w:kern w:val="0"/>
                <w:sz w:val="28"/>
                <w:szCs w:val="28"/>
                <w:lang w:val="en-US" w:eastAsia="zh-CN" w:bidi="ar"/>
              </w:rPr>
              <w:t>Ápice Estratégico</w:t>
            </w:r>
            <w:r>
              <w:rPr>
                <w:rFonts w:hint="default" w:ascii="Segoe UI" w:hAnsi="Segoe UI" w:eastAsia="SimSun" w:cs="Segoe UI"/>
                <w:spacing w:val="0"/>
                <w:kern w:val="0"/>
                <w:sz w:val="28"/>
                <w:szCs w:val="28"/>
                <w:lang w:val="en-US" w:eastAsia="zh-CN" w:bidi="ar"/>
              </w:rPr>
              <w:t xml:space="preserve"> (CEO), </w:t>
            </w:r>
            <w:r>
              <w:rPr>
                <w:rFonts w:hint="default" w:ascii="Segoe UI" w:hAnsi="Segoe UI" w:eastAsia="SimSun" w:cs="Segoe UI"/>
                <w:b/>
                <w:bCs/>
                <w:spacing w:val="0"/>
                <w:kern w:val="0"/>
                <w:sz w:val="28"/>
                <w:szCs w:val="28"/>
                <w:lang w:val="en-US" w:eastAsia="zh-CN" w:bidi="ar"/>
              </w:rPr>
              <w:t>Línea Media</w:t>
            </w:r>
            <w:r>
              <w:rPr>
                <w:rFonts w:hint="default" w:ascii="Segoe UI" w:hAnsi="Segoe UI" w:eastAsia="SimSun" w:cs="Segoe UI"/>
                <w:spacing w:val="0"/>
                <w:kern w:val="0"/>
                <w:sz w:val="28"/>
                <w:szCs w:val="28"/>
                <w:lang w:val="en-US" w:eastAsia="zh-CN" w:bidi="ar"/>
              </w:rPr>
              <w:t xml:space="preserve">, </w:t>
            </w:r>
            <w:r>
              <w:rPr>
                <w:rFonts w:hint="default" w:ascii="Segoe UI" w:hAnsi="Segoe UI" w:eastAsia="SimSun" w:cs="Segoe UI"/>
                <w:b/>
                <w:bCs/>
                <w:spacing w:val="0"/>
                <w:kern w:val="0"/>
                <w:sz w:val="28"/>
                <w:szCs w:val="28"/>
                <w:lang w:val="en-US" w:eastAsia="zh-CN" w:bidi="ar"/>
              </w:rPr>
              <w:t>Tecnoestructura</w:t>
            </w:r>
            <w:r>
              <w:rPr>
                <w:rFonts w:hint="default" w:ascii="Segoe UI" w:hAnsi="Segoe UI" w:eastAsia="SimSun" w:cs="Segoe UI"/>
                <w:spacing w:val="0"/>
                <w:kern w:val="0"/>
                <w:sz w:val="28"/>
                <w:szCs w:val="28"/>
                <w:lang w:val="en-US" w:eastAsia="zh-CN" w:bidi="ar"/>
              </w:rPr>
              <w:t xml:space="preserve"> (analistas), </w:t>
            </w:r>
            <w:r>
              <w:rPr>
                <w:rFonts w:hint="default" w:ascii="Segoe UI" w:hAnsi="Segoe UI" w:eastAsia="SimSun" w:cs="Segoe UI"/>
                <w:b/>
                <w:bCs/>
                <w:spacing w:val="0"/>
                <w:kern w:val="0"/>
                <w:sz w:val="28"/>
                <w:szCs w:val="28"/>
                <w:lang w:val="en-US" w:eastAsia="zh-CN" w:bidi="ar"/>
              </w:rPr>
              <w:t>Personal de Soporte</w:t>
            </w:r>
            <w:r>
              <w:rPr>
                <w:rFonts w:hint="default" w:ascii="Segoe UI" w:hAnsi="Segoe UI" w:eastAsia="SimSun" w:cs="Segoe UI"/>
                <w:spacing w:val="0"/>
                <w:kern w:val="0"/>
                <w:sz w:val="28"/>
                <w:szCs w:val="28"/>
                <w:lang w:val="en-US" w:eastAsia="zh-CN" w:bidi="ar"/>
              </w:rPr>
              <w:t xml:space="preserve"> y </w:t>
            </w:r>
            <w:r>
              <w:rPr>
                <w:rFonts w:hint="default" w:ascii="Segoe UI" w:hAnsi="Segoe UI" w:eastAsia="SimSun" w:cs="Segoe UI"/>
                <w:b/>
                <w:bCs/>
                <w:spacing w:val="0"/>
                <w:kern w:val="0"/>
                <w:sz w:val="28"/>
                <w:szCs w:val="28"/>
                <w:lang w:val="en-US" w:eastAsia="zh-CN" w:bidi="ar"/>
              </w:rPr>
              <w:t>Núcleo Operativo</w:t>
            </w:r>
            <w:r>
              <w:rPr>
                <w:rFonts w:hint="default" w:ascii="Segoe UI" w:hAnsi="Segoe UI" w:eastAsia="SimSun" w:cs="Segoe UI"/>
                <w:spacing w:val="0"/>
                <w:kern w:val="0"/>
                <w:sz w:val="28"/>
                <w:szCs w:val="28"/>
                <w:lang w:val="en-US" w:eastAsia="zh-CN" w:bidi="ar"/>
              </w:rPr>
              <w:t>.</w:t>
            </w:r>
          </w:p>
        </w:tc>
        <w:tc>
          <w:tcPr>
            <w:tcW w:w="3083" w:type="dxa"/>
            <w:shd w:val="clear" w:color="auto" w:fill="auto"/>
            <w:vAlign w:val="center"/>
          </w:tcPr>
          <w:p w14:paraId="25996D04">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Autoridad legítima, conocimiento, habilidades, recursos críticos, acceso privilegiado.</w:t>
            </w:r>
          </w:p>
        </w:tc>
      </w:tr>
      <w:tr w14:paraId="1E65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14:paraId="2D53B619">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b/>
                <w:bCs/>
                <w:spacing w:val="0"/>
                <w:kern w:val="0"/>
                <w:sz w:val="28"/>
                <w:szCs w:val="28"/>
                <w:lang w:val="en-US" w:eastAsia="zh-CN" w:bidi="ar"/>
              </w:rPr>
              <w:t>Coalición Externa (CE)</w:t>
            </w:r>
          </w:p>
        </w:tc>
        <w:tc>
          <w:tcPr>
            <w:tcW w:w="4288" w:type="dxa"/>
            <w:shd w:val="clear" w:color="auto" w:fill="auto"/>
            <w:vAlign w:val="center"/>
          </w:tcPr>
          <w:p w14:paraId="6D83BDE1">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 xml:space="preserve">No empleados. Compuesta por: </w:t>
            </w:r>
            <w:r>
              <w:rPr>
                <w:rFonts w:hint="default" w:ascii="Segoe UI" w:hAnsi="Segoe UI" w:eastAsia="SimSun" w:cs="Segoe UI"/>
                <w:b/>
                <w:bCs/>
                <w:spacing w:val="0"/>
                <w:kern w:val="0"/>
                <w:sz w:val="28"/>
                <w:szCs w:val="28"/>
                <w:lang w:val="en-US" w:eastAsia="zh-CN" w:bidi="ar"/>
              </w:rPr>
              <w:t>Asociados</w:t>
            </w:r>
            <w:r>
              <w:rPr>
                <w:rFonts w:hint="default" w:ascii="Segoe UI" w:hAnsi="Segoe UI" w:eastAsia="SimSun" w:cs="Segoe UI"/>
                <w:spacing w:val="0"/>
                <w:kern w:val="0"/>
                <w:sz w:val="28"/>
                <w:szCs w:val="28"/>
                <w:lang w:val="en-US" w:eastAsia="zh-CN" w:bidi="ar"/>
              </w:rPr>
              <w:t xml:space="preserve"> (propietarios, proveedores, clientes, socios) y </w:t>
            </w:r>
            <w:r>
              <w:rPr>
                <w:rFonts w:hint="default" w:ascii="Segoe UI" w:hAnsi="Segoe UI" w:eastAsia="SimSun" w:cs="Segoe UI"/>
                <w:b/>
                <w:bCs/>
                <w:spacing w:val="0"/>
                <w:kern w:val="0"/>
                <w:sz w:val="28"/>
                <w:szCs w:val="28"/>
                <w:lang w:val="en-US" w:eastAsia="zh-CN" w:bidi="ar"/>
              </w:rPr>
              <w:t>Públicos</w:t>
            </w:r>
            <w:r>
              <w:rPr>
                <w:rFonts w:hint="default" w:ascii="Segoe UI" w:hAnsi="Segoe UI" w:eastAsia="SimSun" w:cs="Segoe UI"/>
                <w:spacing w:val="0"/>
                <w:kern w:val="0"/>
                <w:sz w:val="28"/>
                <w:szCs w:val="28"/>
                <w:lang w:val="en-US" w:eastAsia="zh-CN" w:bidi="ar"/>
              </w:rPr>
              <w:t xml:space="preserve"> (gobierno, grupos de interés).</w:t>
            </w:r>
          </w:p>
        </w:tc>
        <w:tc>
          <w:tcPr>
            <w:tcW w:w="3083" w:type="dxa"/>
            <w:shd w:val="clear" w:color="auto" w:fill="auto"/>
            <w:vAlign w:val="center"/>
          </w:tcPr>
          <w:p w14:paraId="7042D964">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Control de recursos (dinero, insumos), normas sociales, presión y restricciones formales.</w:t>
            </w:r>
          </w:p>
        </w:tc>
      </w:tr>
    </w:tbl>
    <w:p w14:paraId="3CFBDACD">
      <w:pPr>
        <w:keepNext w:val="0"/>
        <w:keepLines w:val="0"/>
        <w:widowControl/>
        <w:suppressLineNumbers w:val="0"/>
        <w:jc w:val="both"/>
        <w:rPr>
          <w:rFonts w:hint="default" w:ascii="Segoe UI" w:hAnsi="Segoe UI" w:eastAsia="SimSun" w:cs="Segoe UI"/>
          <w:spacing w:val="0"/>
          <w:kern w:val="0"/>
          <w:sz w:val="28"/>
          <w:szCs w:val="28"/>
          <w:lang w:val="en-US" w:eastAsia="zh-CN" w:bidi="ar"/>
        </w:rPr>
      </w:pPr>
    </w:p>
    <w:p w14:paraId="64D43163">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 xml:space="preserve">El ejercicio del poder requiere </w:t>
      </w:r>
      <w:r>
        <w:rPr>
          <w:rFonts w:hint="default" w:ascii="Segoe UI" w:hAnsi="Segoe UI" w:eastAsia="SimSun" w:cs="Segoe UI"/>
          <w:b/>
          <w:bCs/>
          <w:spacing w:val="0"/>
          <w:kern w:val="0"/>
          <w:sz w:val="28"/>
          <w:szCs w:val="28"/>
          <w:lang w:val="en-US" w:eastAsia="zh-CN" w:bidi="ar"/>
        </w:rPr>
        <w:t>energía</w:t>
      </w:r>
      <w:r>
        <w:rPr>
          <w:rFonts w:hint="default" w:ascii="Segoe UI" w:hAnsi="Segoe UI" w:eastAsia="SimSun" w:cs="Segoe UI"/>
          <w:spacing w:val="0"/>
          <w:kern w:val="0"/>
          <w:sz w:val="28"/>
          <w:szCs w:val="28"/>
          <w:lang w:val="en-US" w:eastAsia="zh-CN" w:bidi="ar"/>
        </w:rPr>
        <w:t xml:space="preserve"> y </w:t>
      </w:r>
      <w:r>
        <w:rPr>
          <w:rFonts w:hint="default" w:ascii="Segoe UI" w:hAnsi="Segoe UI" w:eastAsia="SimSun" w:cs="Segoe UI"/>
          <w:b/>
          <w:bCs/>
          <w:spacing w:val="0"/>
          <w:kern w:val="0"/>
          <w:sz w:val="28"/>
          <w:szCs w:val="28"/>
          <w:lang w:val="en-US" w:eastAsia="zh-CN" w:bidi="ar"/>
        </w:rPr>
        <w:t>habilidad política</w:t>
      </w:r>
      <w:r>
        <w:rPr>
          <w:rFonts w:hint="default" w:ascii="Segoe UI" w:hAnsi="Segoe UI" w:eastAsia="SimSun" w:cs="Segoe UI"/>
          <w:spacing w:val="0"/>
          <w:kern w:val="0"/>
          <w:sz w:val="28"/>
          <w:szCs w:val="28"/>
          <w:lang w:val="en-US" w:eastAsia="zh-CN" w:bidi="ar"/>
        </w:rPr>
        <w:t xml:space="preserve">. Los participantes tienen tres opciones básicas al enfrentar un sistema: </w:t>
      </w:r>
      <w:r>
        <w:rPr>
          <w:rFonts w:hint="default" w:ascii="Segoe UI" w:hAnsi="Segoe UI" w:eastAsia="SimSun" w:cs="Segoe UI"/>
          <w:b/>
          <w:bCs/>
          <w:spacing w:val="0"/>
          <w:kern w:val="0"/>
          <w:sz w:val="28"/>
          <w:szCs w:val="28"/>
          <w:lang w:val="en-US" w:eastAsia="zh-CN" w:bidi="ar"/>
        </w:rPr>
        <w:t>Exit</w:t>
      </w:r>
      <w:r>
        <w:rPr>
          <w:rFonts w:hint="default" w:ascii="Segoe UI" w:hAnsi="Segoe UI" w:eastAsia="SimSun" w:cs="Segoe UI"/>
          <w:spacing w:val="0"/>
          <w:kern w:val="0"/>
          <w:sz w:val="28"/>
          <w:szCs w:val="28"/>
          <w:lang w:val="en-US" w:eastAsia="zh-CN" w:bidi="ar"/>
        </w:rPr>
        <w:t xml:space="preserve"> (salir), </w:t>
      </w:r>
      <w:r>
        <w:rPr>
          <w:rFonts w:hint="default" w:ascii="Segoe UI" w:hAnsi="Segoe UI" w:eastAsia="SimSun" w:cs="Segoe UI"/>
          <w:b/>
          <w:bCs/>
          <w:spacing w:val="0"/>
          <w:kern w:val="0"/>
          <w:sz w:val="28"/>
          <w:szCs w:val="28"/>
          <w:lang w:val="en-US" w:eastAsia="zh-CN" w:bidi="ar"/>
        </w:rPr>
        <w:t>Voice</w:t>
      </w:r>
      <w:r>
        <w:rPr>
          <w:rFonts w:hint="default" w:ascii="Segoe UI" w:hAnsi="Segoe UI" w:eastAsia="SimSun" w:cs="Segoe UI"/>
          <w:spacing w:val="0"/>
          <w:kern w:val="0"/>
          <w:sz w:val="28"/>
          <w:szCs w:val="28"/>
          <w:lang w:val="en-US" w:eastAsia="zh-CN" w:bidi="ar"/>
        </w:rPr>
        <w:t xml:space="preserve"> (expresar disconformidad) y </w:t>
      </w:r>
      <w:r>
        <w:rPr>
          <w:rFonts w:hint="default" w:ascii="Segoe UI" w:hAnsi="Segoe UI" w:eastAsia="SimSun" w:cs="Segoe UI"/>
          <w:b/>
          <w:bCs/>
          <w:spacing w:val="0"/>
          <w:kern w:val="0"/>
          <w:sz w:val="28"/>
          <w:szCs w:val="28"/>
          <w:lang w:val="en-US" w:eastAsia="zh-CN" w:bidi="ar"/>
        </w:rPr>
        <w:t>Loyalty</w:t>
      </w:r>
      <w:r>
        <w:rPr>
          <w:rFonts w:hint="default" w:ascii="Segoe UI" w:hAnsi="Segoe UI" w:eastAsia="SimSun" w:cs="Segoe UI"/>
          <w:spacing w:val="0"/>
          <w:kern w:val="0"/>
          <w:sz w:val="28"/>
          <w:szCs w:val="28"/>
          <w:lang w:val="en-US" w:eastAsia="zh-CN" w:bidi="ar"/>
        </w:rPr>
        <w:t xml:space="preserve"> (lealtad).</w:t>
      </w:r>
    </w:p>
    <w:p w14:paraId="6CC60F74">
      <w:pPr>
        <w:pStyle w:val="10"/>
        <w:keepNext w:val="0"/>
        <w:keepLines w:val="0"/>
        <w:widowControl/>
        <w:suppressLineNumbers w:val="0"/>
        <w:jc w:val="both"/>
        <w:rPr>
          <w:rFonts w:hint="default" w:ascii="Segoe UI" w:hAnsi="Segoe UI" w:eastAsia="SimSun" w:cs="Segoe UI"/>
          <w:sz w:val="28"/>
          <w:szCs w:val="28"/>
          <w:lang w:val="es-MX"/>
        </w:rPr>
      </w:pPr>
      <w:r>
        <w:rPr>
          <w:rFonts w:hint="default" w:ascii="Segoe UI" w:hAnsi="Segoe UI" w:eastAsia="SimSun" w:cs="Segoe UI"/>
          <w:sz w:val="28"/>
          <w:szCs w:val="28"/>
          <w:lang w:val="es-MX"/>
        </w:rPr>
        <w:t>Pero las opciones anteriores requiere que identifiquemos las fuentes de poder posibles, es decir los sistemas de influencia de la coalición interna:</w:t>
      </w:r>
    </w:p>
    <w:p w14:paraId="4272B8D2">
      <w:pPr>
        <w:keepNext w:val="0"/>
        <w:keepLines w:val="0"/>
        <w:widowControl/>
        <w:suppressLineNumbers w:val="0"/>
        <w:spacing w:line="300" w:lineRule="atLeast"/>
        <w:jc w:val="center"/>
        <w:rPr>
          <w:rFonts w:hint="default" w:ascii="Segoe UI" w:hAnsi="Segoe UI" w:eastAsia="sans-serif" w:cs="Segoe UI"/>
          <w:b/>
          <w:bCs/>
          <w:spacing w:val="0"/>
          <w:sz w:val="28"/>
          <w:szCs w:val="28"/>
        </w:rPr>
      </w:pPr>
      <w:r>
        <w:rPr>
          <w:rFonts w:hint="default" w:ascii="Segoe UI" w:hAnsi="Segoe UI" w:eastAsia="sans-serif" w:cs="Segoe UI"/>
          <w:b/>
          <w:bCs/>
          <w:spacing w:val="0"/>
          <w:kern w:val="0"/>
          <w:sz w:val="28"/>
          <w:szCs w:val="28"/>
          <w:lang w:val="en-US" w:eastAsia="zh-CN" w:bidi="ar"/>
        </w:rPr>
        <w:t>SISTEMAS DE INFLUENCIA DE LA C</w:t>
      </w:r>
      <w:r>
        <w:rPr>
          <w:rFonts w:hint="default" w:ascii="Segoe UI" w:hAnsi="Segoe UI" w:eastAsia="sans-serif" w:cs="Segoe UI"/>
          <w:b/>
          <w:bCs/>
          <w:spacing w:val="0"/>
          <w:kern w:val="0"/>
          <w:sz w:val="28"/>
          <w:szCs w:val="28"/>
          <w:lang w:val="es-MX" w:eastAsia="zh-CN" w:bidi="ar"/>
        </w:rPr>
        <w:t>OALICIÓN INTERNA</w:t>
      </w:r>
      <w:r>
        <w:rPr>
          <w:rFonts w:hint="default" w:ascii="Segoe UI" w:hAnsi="Segoe UI" w:eastAsia="sans-serif" w:cs="Segoe UI"/>
          <w:b/>
          <w:bCs/>
          <w:spacing w:val="0"/>
          <w:kern w:val="0"/>
          <w:sz w:val="28"/>
          <w:szCs w:val="28"/>
          <w:lang w:val="en-US" w:eastAsia="zh-CN" w:bidi="ar"/>
        </w:rPr>
        <w:t>I</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536"/>
        <w:gridCol w:w="6800"/>
      </w:tblGrid>
      <w:tr w14:paraId="0E4A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14:paraId="1EED7B62">
            <w:pPr>
              <w:keepNext w:val="0"/>
              <w:keepLines w:val="0"/>
              <w:widowControl/>
              <w:suppressLineNumbers w:val="0"/>
              <w:jc w:val="center"/>
              <w:rPr>
                <w:rFonts w:hint="default" w:ascii="Segoe UI" w:hAnsi="Segoe UI" w:cs="Segoe UI"/>
                <w:b/>
                <w:bCs/>
                <w:spacing w:val="0"/>
                <w:sz w:val="28"/>
                <w:szCs w:val="28"/>
              </w:rPr>
            </w:pPr>
            <w:r>
              <w:rPr>
                <w:rFonts w:hint="default" w:ascii="Segoe UI" w:hAnsi="Segoe UI" w:eastAsia="SimSun" w:cs="Segoe UI"/>
                <w:b/>
                <w:bCs/>
                <w:spacing w:val="0"/>
                <w:kern w:val="0"/>
                <w:sz w:val="28"/>
                <w:szCs w:val="28"/>
                <w:lang w:val="en-US" w:eastAsia="zh-CN" w:bidi="ar"/>
              </w:rPr>
              <w:t>SISTEMA</w:t>
            </w:r>
          </w:p>
        </w:tc>
        <w:tc>
          <w:tcPr>
            <w:tcW w:w="0" w:type="auto"/>
            <w:shd w:val="clear" w:color="auto" w:fill="auto"/>
            <w:vAlign w:val="center"/>
          </w:tcPr>
          <w:p w14:paraId="3FB1DCD7">
            <w:pPr>
              <w:keepNext w:val="0"/>
              <w:keepLines w:val="0"/>
              <w:widowControl/>
              <w:suppressLineNumbers w:val="0"/>
              <w:jc w:val="center"/>
              <w:rPr>
                <w:rFonts w:hint="default" w:ascii="Segoe UI" w:hAnsi="Segoe UI" w:cs="Segoe UI"/>
                <w:b/>
                <w:bCs/>
                <w:spacing w:val="0"/>
                <w:sz w:val="28"/>
                <w:szCs w:val="28"/>
              </w:rPr>
            </w:pPr>
            <w:r>
              <w:rPr>
                <w:rFonts w:hint="default" w:ascii="Segoe UI" w:hAnsi="Segoe UI" w:eastAsia="SimSun" w:cs="Segoe UI"/>
                <w:b/>
                <w:bCs/>
                <w:spacing w:val="0"/>
                <w:kern w:val="0"/>
                <w:sz w:val="28"/>
                <w:szCs w:val="28"/>
                <w:lang w:val="en-US" w:eastAsia="zh-CN" w:bidi="ar"/>
              </w:rPr>
              <w:t>DESCRIPCIÓN Y BASE DE PODER</w:t>
            </w:r>
          </w:p>
        </w:tc>
      </w:tr>
      <w:tr w14:paraId="0829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14:paraId="2FC6F932">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b/>
                <w:bCs/>
                <w:spacing w:val="0"/>
                <w:kern w:val="0"/>
                <w:sz w:val="28"/>
                <w:szCs w:val="28"/>
                <w:lang w:val="en-US" w:eastAsia="zh-CN" w:bidi="ar"/>
              </w:rPr>
              <w:t>Autoridad</w:t>
            </w:r>
          </w:p>
        </w:tc>
        <w:tc>
          <w:tcPr>
            <w:tcW w:w="0" w:type="auto"/>
            <w:shd w:val="clear" w:color="auto" w:fill="auto"/>
            <w:vAlign w:val="center"/>
          </w:tcPr>
          <w:p w14:paraId="23D03559">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 xml:space="preserve">Poder formal (legítimo) que fluye jerárquicamente, respaldado por la supervisión, los sistemas de recompensas y el </w:t>
            </w:r>
            <w:r>
              <w:rPr>
                <w:rFonts w:hint="default" w:ascii="Segoe UI" w:hAnsi="Segoe UI" w:eastAsia="SimSun" w:cs="Segoe UI"/>
                <w:b/>
                <w:bCs/>
                <w:spacing w:val="0"/>
                <w:kern w:val="0"/>
                <w:sz w:val="28"/>
                <w:szCs w:val="28"/>
                <w:lang w:val="en-US" w:eastAsia="zh-CN" w:bidi="ar"/>
              </w:rPr>
              <w:t>control burocrático</w:t>
            </w:r>
            <w:r>
              <w:rPr>
                <w:rFonts w:hint="default" w:ascii="Segoe UI" w:hAnsi="Segoe UI" w:eastAsia="SimSun" w:cs="Segoe UI"/>
                <w:spacing w:val="0"/>
                <w:kern w:val="0"/>
                <w:sz w:val="28"/>
                <w:szCs w:val="28"/>
                <w:lang w:val="en-US" w:eastAsia="zh-CN" w:bidi="ar"/>
              </w:rPr>
              <w:t xml:space="preserve"> (estandarización de procesos y resultados).</w:t>
            </w:r>
          </w:p>
        </w:tc>
      </w:tr>
      <w:tr w14:paraId="13EC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14:paraId="1211ABB2">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b/>
                <w:bCs/>
                <w:spacing w:val="0"/>
                <w:kern w:val="0"/>
                <w:sz w:val="28"/>
                <w:szCs w:val="28"/>
                <w:lang w:val="en-US" w:eastAsia="zh-CN" w:bidi="ar"/>
              </w:rPr>
              <w:t>Ideología</w:t>
            </w:r>
          </w:p>
        </w:tc>
        <w:tc>
          <w:tcPr>
            <w:tcW w:w="0" w:type="auto"/>
            <w:shd w:val="clear" w:color="auto" w:fill="auto"/>
            <w:vAlign w:val="center"/>
          </w:tcPr>
          <w:p w14:paraId="2AA60A21">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 xml:space="preserve">Conjunto de creencias compartidas que generan </w:t>
            </w:r>
            <w:r>
              <w:rPr>
                <w:rFonts w:hint="default" w:ascii="Segoe UI" w:hAnsi="Segoe UI" w:eastAsia="SimSun" w:cs="Segoe UI"/>
                <w:b/>
                <w:bCs/>
                <w:spacing w:val="0"/>
                <w:kern w:val="0"/>
                <w:sz w:val="28"/>
                <w:szCs w:val="28"/>
                <w:lang w:val="en-US" w:eastAsia="zh-CN" w:bidi="ar"/>
              </w:rPr>
              <w:t>lealtad</w:t>
            </w:r>
            <w:r>
              <w:rPr>
                <w:rFonts w:hint="default" w:ascii="Segoe UI" w:hAnsi="Segoe UI" w:eastAsia="SimSun" w:cs="Segoe UI"/>
                <w:spacing w:val="0"/>
                <w:kern w:val="0"/>
                <w:sz w:val="28"/>
                <w:szCs w:val="28"/>
                <w:lang w:val="en-US" w:eastAsia="zh-CN" w:bidi="ar"/>
              </w:rPr>
              <w:t xml:space="preserve"> y compromiso con la misión. Integra los objetivos individuales y organizacionales (Identificación natural, seleccionada o evocada).</w:t>
            </w:r>
          </w:p>
        </w:tc>
      </w:tr>
      <w:tr w14:paraId="25F6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14:paraId="6388FB51">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b/>
                <w:bCs/>
                <w:spacing w:val="0"/>
                <w:kern w:val="0"/>
                <w:sz w:val="28"/>
                <w:szCs w:val="28"/>
                <w:lang w:val="en-US" w:eastAsia="zh-CN" w:bidi="ar"/>
              </w:rPr>
              <w:t>Experiencia</w:t>
            </w:r>
          </w:p>
        </w:tc>
        <w:tc>
          <w:tcPr>
            <w:tcW w:w="0" w:type="auto"/>
            <w:shd w:val="clear" w:color="auto" w:fill="auto"/>
            <w:vAlign w:val="center"/>
          </w:tcPr>
          <w:p w14:paraId="20471866">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 xml:space="preserve">El poder fluye a aquellos con habilidades y conocimientos </w:t>
            </w:r>
            <w:r>
              <w:rPr>
                <w:rFonts w:hint="default" w:ascii="Segoe UI" w:hAnsi="Segoe UI" w:eastAsia="SimSun" w:cs="Segoe UI"/>
                <w:b/>
                <w:bCs/>
                <w:spacing w:val="0"/>
                <w:kern w:val="0"/>
                <w:sz w:val="28"/>
                <w:szCs w:val="28"/>
                <w:lang w:val="en-US" w:eastAsia="zh-CN" w:bidi="ar"/>
              </w:rPr>
              <w:t>irremplazables</w:t>
            </w:r>
            <w:r>
              <w:rPr>
                <w:rFonts w:hint="default" w:ascii="Segoe UI" w:hAnsi="Segoe UI" w:eastAsia="SimSun" w:cs="Segoe UI"/>
                <w:spacing w:val="0"/>
                <w:kern w:val="0"/>
                <w:sz w:val="28"/>
                <w:szCs w:val="28"/>
                <w:lang w:val="en-US" w:eastAsia="zh-CN" w:bidi="ar"/>
              </w:rPr>
              <w:t xml:space="preserve"> (expertos o profesionales) esenciales para tareas complejas. Incompatible con controles burocráticos y personales.</w:t>
            </w:r>
          </w:p>
        </w:tc>
      </w:tr>
      <w:tr w14:paraId="6558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14:paraId="7B271E7E">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b/>
                <w:bCs/>
                <w:spacing w:val="0"/>
                <w:kern w:val="0"/>
                <w:sz w:val="28"/>
                <w:szCs w:val="28"/>
                <w:lang w:val="en-US" w:eastAsia="zh-CN" w:bidi="ar"/>
              </w:rPr>
              <w:t>Política</w:t>
            </w:r>
          </w:p>
        </w:tc>
        <w:tc>
          <w:tcPr>
            <w:tcW w:w="0" w:type="auto"/>
            <w:shd w:val="clear" w:color="auto" w:fill="auto"/>
            <w:vAlign w:val="center"/>
          </w:tcPr>
          <w:p w14:paraId="5F55A2F4">
            <w:pPr>
              <w:keepNext w:val="0"/>
              <w:keepLines w:val="0"/>
              <w:widowControl/>
              <w:suppressLineNumbers w:val="0"/>
              <w:jc w:val="both"/>
              <w:rPr>
                <w:rFonts w:hint="default" w:ascii="Segoe UI" w:hAnsi="Segoe UI" w:cs="Segoe UI"/>
                <w:spacing w:val="0"/>
                <w:sz w:val="28"/>
                <w:szCs w:val="28"/>
              </w:rPr>
            </w:pPr>
            <w:r>
              <w:rPr>
                <w:rFonts w:hint="default" w:ascii="Segoe UI" w:hAnsi="Segoe UI" w:eastAsia="SimSun" w:cs="Segoe UI"/>
                <w:spacing w:val="0"/>
                <w:kern w:val="0"/>
                <w:sz w:val="28"/>
                <w:szCs w:val="28"/>
                <w:lang w:val="en-US" w:eastAsia="zh-CN" w:bidi="ar"/>
              </w:rPr>
              <w:t>Uso de medios informales e ilegítimos para influir en las decisiones. Necesario para corregir disfunciones de otros sistemas o durante transiciones de poder.</w:t>
            </w:r>
          </w:p>
        </w:tc>
      </w:tr>
    </w:tbl>
    <w:p w14:paraId="209BAB06">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lang w:val="es-MX"/>
        </w:rPr>
        <w:t>De lo anterior se derivan l</w:t>
      </w:r>
      <w:r>
        <w:rPr>
          <w:rFonts w:hint="default" w:ascii="Segoe UI" w:hAnsi="Segoe UI" w:cs="Segoe UI"/>
          <w:sz w:val="28"/>
          <w:szCs w:val="28"/>
        </w:rPr>
        <w:t>as Cinco Bases Generales del Poder</w:t>
      </w:r>
      <w:r>
        <w:rPr>
          <w:rFonts w:hint="default" w:ascii="Segoe UI" w:hAnsi="Segoe UI" w:cs="Segoe UI"/>
          <w:sz w:val="28"/>
          <w:szCs w:val="28"/>
          <w:lang w:val="es-MX"/>
        </w:rPr>
        <w:t xml:space="preserve">. </w:t>
      </w:r>
      <w:r>
        <w:rPr>
          <w:rFonts w:hint="default" w:ascii="Segoe UI" w:hAnsi="Segoe UI" w:cs="Segoe UI"/>
          <w:sz w:val="28"/>
          <w:szCs w:val="28"/>
        </w:rPr>
        <w:t>Las bases fundamentales del poder, que generan dependencia, son :</w:t>
      </w:r>
    </w:p>
    <w:p w14:paraId="3DC99E4D">
      <w:pPr>
        <w:pStyle w:val="10"/>
        <w:keepNext w:val="0"/>
        <w:keepLines w:val="0"/>
        <w:widowControl/>
        <w:suppressLineNumbers w:val="0"/>
        <w:ind w:left="720"/>
        <w:jc w:val="both"/>
        <w:rPr>
          <w:rFonts w:hint="default" w:ascii="Segoe UI" w:hAnsi="Segoe UI" w:cs="Segoe UI"/>
          <w:sz w:val="28"/>
          <w:szCs w:val="28"/>
        </w:rPr>
      </w:pPr>
      <w:r>
        <w:rPr>
          <w:rFonts w:hint="default" w:ascii="Segoe UI" w:hAnsi="Segoe UI" w:cs="Segoe UI"/>
          <w:b/>
          <w:bCs/>
          <w:sz w:val="28"/>
          <w:szCs w:val="28"/>
        </w:rPr>
        <w:t>El control de un recurso</w:t>
      </w:r>
      <w:r>
        <w:rPr>
          <w:rFonts w:hint="default" w:ascii="Segoe UI" w:hAnsi="Segoe UI" w:cs="Segoe UI"/>
          <w:sz w:val="28"/>
          <w:szCs w:val="28"/>
        </w:rPr>
        <w:t xml:space="preserve"> (ejemplo: un monopolio de materia prima).</w:t>
      </w:r>
    </w:p>
    <w:p w14:paraId="53EF70F3">
      <w:pPr>
        <w:pStyle w:val="10"/>
        <w:keepNext w:val="0"/>
        <w:keepLines w:val="0"/>
        <w:widowControl/>
        <w:suppressLineNumbers w:val="0"/>
        <w:ind w:left="720"/>
        <w:jc w:val="both"/>
        <w:rPr>
          <w:rFonts w:hint="default" w:ascii="Segoe UI" w:hAnsi="Segoe UI" w:cs="Segoe UI"/>
          <w:sz w:val="28"/>
          <w:szCs w:val="28"/>
        </w:rPr>
      </w:pPr>
      <w:r>
        <w:rPr>
          <w:rFonts w:hint="default" w:ascii="Segoe UI" w:hAnsi="Segoe UI" w:cs="Segoe UI"/>
          <w:b/>
          <w:bCs/>
          <w:sz w:val="28"/>
          <w:szCs w:val="28"/>
        </w:rPr>
        <w:t>El control de una habilidad técnica</w:t>
      </w:r>
      <w:r>
        <w:rPr>
          <w:rFonts w:hint="default" w:ascii="Segoe UI" w:hAnsi="Segoe UI" w:cs="Segoe UI"/>
          <w:sz w:val="28"/>
          <w:szCs w:val="28"/>
        </w:rPr>
        <w:t xml:space="preserve"> (ejemplo: la preparación de maquinaria compleja).</w:t>
      </w:r>
    </w:p>
    <w:p w14:paraId="0804EE69">
      <w:pPr>
        <w:pStyle w:val="10"/>
        <w:keepNext w:val="0"/>
        <w:keepLines w:val="0"/>
        <w:widowControl/>
        <w:suppressLineNumbers w:val="0"/>
        <w:ind w:left="720"/>
        <w:jc w:val="both"/>
        <w:rPr>
          <w:rFonts w:hint="default" w:ascii="Segoe UI" w:hAnsi="Segoe UI" w:cs="Segoe UI"/>
          <w:sz w:val="28"/>
          <w:szCs w:val="28"/>
        </w:rPr>
      </w:pPr>
      <w:r>
        <w:rPr>
          <w:rFonts w:hint="default" w:ascii="Segoe UI" w:hAnsi="Segoe UI" w:cs="Segoe UI"/>
          <w:b/>
          <w:bCs/>
          <w:sz w:val="28"/>
          <w:szCs w:val="28"/>
        </w:rPr>
        <w:t>El control de un conjunto de conocimientos</w:t>
      </w:r>
      <w:r>
        <w:rPr>
          <w:rFonts w:hint="default" w:ascii="Segoe UI" w:hAnsi="Segoe UI" w:cs="Segoe UI"/>
          <w:sz w:val="28"/>
          <w:szCs w:val="28"/>
        </w:rPr>
        <w:t xml:space="preserve"> (ejemplo: la experiencia crítica).</w:t>
      </w:r>
    </w:p>
    <w:p w14:paraId="17BAFAAC">
      <w:pPr>
        <w:pStyle w:val="10"/>
        <w:keepNext w:val="0"/>
        <w:keepLines w:val="0"/>
        <w:widowControl/>
        <w:suppressLineNumbers w:val="0"/>
        <w:ind w:left="720"/>
        <w:jc w:val="both"/>
        <w:rPr>
          <w:rFonts w:hint="default" w:ascii="Segoe UI" w:hAnsi="Segoe UI" w:cs="Segoe UI"/>
          <w:sz w:val="28"/>
          <w:szCs w:val="28"/>
        </w:rPr>
      </w:pPr>
      <w:r>
        <w:rPr>
          <w:rFonts w:hint="default" w:ascii="Segoe UI" w:hAnsi="Segoe UI" w:cs="Segoe UI"/>
          <w:b/>
          <w:bCs/>
          <w:sz w:val="28"/>
          <w:szCs w:val="28"/>
        </w:rPr>
        <w:t>Prerrogativas legales:</w:t>
      </w:r>
      <w:r>
        <w:rPr>
          <w:rFonts w:hint="default" w:ascii="Segoe UI" w:hAnsi="Segoe UI" w:cs="Segoe UI"/>
          <w:sz w:val="28"/>
          <w:szCs w:val="28"/>
        </w:rPr>
        <w:t xml:space="preserve"> Derechos o privilegios exclusivos que otorgan poder formal, como la autoridad para contratar y despedir (ejemplo: el poder conferido por la Sociedad a los ejecutivos).</w:t>
      </w:r>
    </w:p>
    <w:p w14:paraId="39CECE1C">
      <w:pPr>
        <w:pStyle w:val="10"/>
        <w:keepNext w:val="0"/>
        <w:keepLines w:val="0"/>
        <w:widowControl/>
        <w:suppressLineNumbers w:val="0"/>
        <w:ind w:firstLine="720" w:firstLineChars="0"/>
        <w:jc w:val="both"/>
        <w:rPr>
          <w:rFonts w:hint="default" w:ascii="Segoe UI" w:hAnsi="Segoe UI" w:cs="Segoe UI"/>
          <w:sz w:val="28"/>
          <w:szCs w:val="28"/>
        </w:rPr>
      </w:pPr>
      <w:r>
        <w:rPr>
          <w:rFonts w:hint="default" w:ascii="Segoe UI" w:hAnsi="Segoe UI" w:cs="Segoe UI"/>
          <w:b/>
          <w:bCs/>
          <w:sz w:val="28"/>
          <w:szCs w:val="28"/>
        </w:rPr>
        <w:t>Acceso:</w:t>
      </w:r>
      <w:r>
        <w:rPr>
          <w:rFonts w:hint="default" w:ascii="Segoe UI" w:hAnsi="Segoe UI" w:cs="Segoe UI"/>
          <w:sz w:val="28"/>
          <w:szCs w:val="28"/>
        </w:rPr>
        <w:t xml:space="preserve"> El simple hecho de tener cercanía a quienes poseen </w:t>
      </w:r>
      <w:r>
        <w:rPr>
          <w:rFonts w:hint="default" w:ascii="Segoe UI" w:hAnsi="Segoe UI" w:cs="Segoe UI"/>
          <w:sz w:val="28"/>
          <w:szCs w:val="28"/>
          <w:lang w:val="es-MX"/>
        </w:rPr>
        <w:tab/>
      </w:r>
      <w:r>
        <w:rPr>
          <w:rFonts w:hint="default" w:ascii="Segoe UI" w:hAnsi="Segoe UI" w:cs="Segoe UI"/>
          <w:sz w:val="28"/>
          <w:szCs w:val="28"/>
        </w:rPr>
        <w:t xml:space="preserve">las otras cuatro bases (ejemplo: cónyuges de altos ejecutivos, </w:t>
      </w:r>
      <w:r>
        <w:rPr>
          <w:rFonts w:hint="default" w:ascii="Segoe UI" w:hAnsi="Segoe UI" w:cs="Segoe UI"/>
          <w:sz w:val="28"/>
          <w:szCs w:val="28"/>
          <w:lang w:val="es-MX"/>
        </w:rPr>
        <w:tab/>
      </w:r>
      <w:r>
        <w:rPr>
          <w:rFonts w:hint="default" w:ascii="Segoe UI" w:hAnsi="Segoe UI" w:cs="Segoe UI"/>
          <w:sz w:val="28"/>
          <w:szCs w:val="28"/>
        </w:rPr>
        <w:t>o el control de una circunscripción influyente).</w:t>
      </w:r>
    </w:p>
    <w:p w14:paraId="09F8CA2D">
      <w:pPr>
        <w:pStyle w:val="10"/>
        <w:keepNext w:val="0"/>
        <w:keepLines w:val="0"/>
        <w:widowControl/>
        <w:suppressLineNumbers w:val="0"/>
        <w:ind w:left="720"/>
        <w:jc w:val="both"/>
        <w:rPr>
          <w:rFonts w:hint="default" w:ascii="Segoe UI" w:hAnsi="Segoe UI" w:cs="Segoe UI"/>
          <w:sz w:val="28"/>
          <w:szCs w:val="28"/>
        </w:rPr>
      </w:pPr>
    </w:p>
    <w:p w14:paraId="37E2EEFA">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Para que estas bases sean efectivas, es imperativo que sean </w:t>
      </w:r>
      <w:r>
        <w:rPr>
          <w:rFonts w:hint="default" w:ascii="Segoe UI" w:hAnsi="Segoe UI" w:cs="Segoe UI"/>
          <w:b/>
          <w:bCs/>
          <w:sz w:val="28"/>
          <w:szCs w:val="28"/>
        </w:rPr>
        <w:t>esenciales</w:t>
      </w:r>
      <w:r>
        <w:rPr>
          <w:rFonts w:hint="default" w:ascii="Segoe UI" w:hAnsi="Segoe UI" w:cs="Segoe UI"/>
          <w:sz w:val="28"/>
          <w:szCs w:val="28"/>
        </w:rPr>
        <w:t xml:space="preserve"> para el funcionamiento, que estén </w:t>
      </w:r>
      <w:r>
        <w:rPr>
          <w:rFonts w:hint="default" w:ascii="Segoe UI" w:hAnsi="Segoe UI" w:cs="Segoe UI"/>
          <w:b/>
          <w:bCs/>
          <w:sz w:val="28"/>
          <w:szCs w:val="28"/>
        </w:rPr>
        <w:t>concentradas</w:t>
      </w:r>
      <w:r>
        <w:rPr>
          <w:rFonts w:hint="default" w:ascii="Segoe UI" w:hAnsi="Segoe UI" w:cs="Segoe UI"/>
          <w:sz w:val="28"/>
          <w:szCs w:val="28"/>
        </w:rPr>
        <w:t xml:space="preserve"> en pocas manos y, crucialmente, que sean </w:t>
      </w:r>
      <w:r>
        <w:rPr>
          <w:rFonts w:hint="default" w:ascii="Segoe UI" w:hAnsi="Segoe UI" w:cs="Segoe UI"/>
          <w:b/>
          <w:bCs/>
          <w:sz w:val="28"/>
          <w:szCs w:val="28"/>
        </w:rPr>
        <w:t>insustituibles</w:t>
      </w:r>
      <w:r>
        <w:rPr>
          <w:rFonts w:hint="default" w:ascii="Segoe UI" w:hAnsi="Segoe UI" w:cs="Segoe UI"/>
          <w:sz w:val="28"/>
          <w:szCs w:val="28"/>
        </w:rPr>
        <w:t xml:space="preserve"> o irremplazables.</w:t>
      </w:r>
    </w:p>
    <w:p w14:paraId="07E00D1F">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lang w:val="es-MX"/>
        </w:rPr>
        <w:t>6</w:t>
      </w:r>
      <w:r>
        <w:rPr>
          <w:rFonts w:hint="default" w:ascii="Segoe UI" w:hAnsi="Segoe UI" w:cs="Segoe UI"/>
          <w:sz w:val="28"/>
          <w:szCs w:val="28"/>
        </w:rPr>
        <w:t xml:space="preserve">. Tipologías de Configuración del Poder </w:t>
      </w:r>
    </w:p>
    <w:p w14:paraId="1FFCD4F3">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Este es el corazón del modelo, donde Mintzberg clasifica las organizaciones no por su estructura, sino por su </w:t>
      </w:r>
      <w:r>
        <w:rPr>
          <w:rStyle w:val="11"/>
          <w:rFonts w:hint="default" w:ascii="Segoe UI" w:hAnsi="Segoe UI" w:cs="Segoe UI"/>
          <w:sz w:val="28"/>
          <w:szCs w:val="28"/>
        </w:rPr>
        <w:t>configuración política de poder</w:t>
      </w:r>
      <w:r>
        <w:rPr>
          <w:rFonts w:hint="default" w:ascii="Segoe UI" w:hAnsi="Segoe UI" w:cs="Segoe UI"/>
          <w:sz w:val="28"/>
          <w:szCs w:val="28"/>
        </w:rPr>
        <w:t>.</w:t>
      </w:r>
    </w:p>
    <w:p w14:paraId="68D0E488">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"El Poder Personal es aquella configuración en la que el individuo que detenta la autoridad formal, a menudo el CEO, domina a la coalición interna y minimiza la influencia de los actores externos." (Mintzberg, 1983, p. 235)</w:t>
      </w:r>
    </w:p>
    <w:p w14:paraId="0EBA1EE2">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Como señala Mintzberg, existen configuraciones como el </w:t>
      </w:r>
      <w:r>
        <w:rPr>
          <w:rStyle w:val="11"/>
          <w:rFonts w:hint="default" w:ascii="Segoe UI" w:hAnsi="Segoe UI" w:cs="Segoe UI"/>
          <w:sz w:val="28"/>
          <w:szCs w:val="28"/>
        </w:rPr>
        <w:t>Poder Personal</w:t>
      </w:r>
      <w:r>
        <w:rPr>
          <w:rFonts w:hint="default" w:ascii="Segoe UI" w:hAnsi="Segoe UI" w:cs="Segoe UI"/>
          <w:sz w:val="28"/>
          <w:szCs w:val="28"/>
        </w:rPr>
        <w:t xml:space="preserve">, donde el liderazgo carismático es supremo, o la </w:t>
      </w:r>
      <w:r>
        <w:rPr>
          <w:rStyle w:val="11"/>
          <w:rFonts w:hint="default" w:ascii="Segoe UI" w:hAnsi="Segoe UI" w:cs="Segoe UI"/>
          <w:sz w:val="28"/>
          <w:szCs w:val="28"/>
        </w:rPr>
        <w:t>Burocracia de Dominación</w:t>
      </w:r>
      <w:r>
        <w:rPr>
          <w:rFonts w:hint="default" w:ascii="Segoe UI" w:hAnsi="Segoe UI" w:cs="Segoe UI"/>
          <w:sz w:val="28"/>
          <w:szCs w:val="28"/>
        </w:rPr>
        <w:t xml:space="preserve">, donde el poder reside en la Tecnoestructura y el control técnico. El autor en el anterior texto nos está dando una herramienta analítica: no solo debemos identificar quién tiene el poder, sino </w:t>
      </w:r>
      <w:r>
        <w:rPr>
          <w:rStyle w:val="11"/>
          <w:rFonts w:hint="default" w:ascii="Segoe UI" w:hAnsi="Segoe UI" w:cs="Segoe UI"/>
          <w:sz w:val="28"/>
          <w:szCs w:val="28"/>
        </w:rPr>
        <w:t>cómo</w:t>
      </w:r>
      <w:r>
        <w:rPr>
          <w:rFonts w:hint="default" w:ascii="Segoe UI" w:hAnsi="Segoe UI" w:cs="Segoe UI"/>
          <w:sz w:val="28"/>
          <w:szCs w:val="28"/>
        </w:rPr>
        <w:t xml:space="preserve"> se distribuye y ejerce de forma sistémica, lo que define la cultura y la estrategia organizacional.</w:t>
      </w:r>
    </w:p>
    <w:p w14:paraId="220811C4">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lang w:val="es-MX"/>
        </w:rPr>
        <w:t>7</w:t>
      </w:r>
      <w:r>
        <w:rPr>
          <w:rFonts w:hint="default" w:ascii="Segoe UI" w:hAnsi="Segoe UI" w:cs="Segoe UI"/>
          <w:sz w:val="28"/>
          <w:szCs w:val="28"/>
        </w:rPr>
        <w:t xml:space="preserve">. Las Configuraciones Políticas de la Organización </w:t>
      </w:r>
    </w:p>
    <w:p w14:paraId="477D7EE1">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Continuando con las tipologías, Mintzberg describe las formas más inestables o conflictivas de poder que surgen de la política abierta y los desacuerdos.</w:t>
      </w:r>
    </w:p>
    <w:p w14:paraId="6B6A15F3">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"La Politización se caracteriza por un alto nivel de juegos políticos, conflictos no resueltos, y la ausencia de una coalición interna estable o dominante." (Mintzberg, 1983, p. 251)</w:t>
      </w:r>
    </w:p>
    <w:p w14:paraId="7871AC78">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En el texto anterior, Mintzberg distingue la </w:t>
      </w:r>
      <w:r>
        <w:rPr>
          <w:rStyle w:val="11"/>
          <w:rFonts w:hint="default" w:ascii="Segoe UI" w:hAnsi="Segoe UI" w:cs="Segoe UI"/>
          <w:sz w:val="28"/>
          <w:szCs w:val="28"/>
        </w:rPr>
        <w:t>Politización</w:t>
      </w:r>
      <w:r>
        <w:rPr>
          <w:rFonts w:hint="default" w:ascii="Segoe UI" w:hAnsi="Segoe UI" w:cs="Segoe UI"/>
          <w:sz w:val="28"/>
          <w:szCs w:val="28"/>
        </w:rPr>
        <w:t xml:space="preserve"> de la </w:t>
      </w:r>
      <w:r>
        <w:rPr>
          <w:rStyle w:val="11"/>
          <w:rFonts w:hint="default" w:ascii="Segoe UI" w:hAnsi="Segoe UI" w:cs="Segoe UI"/>
          <w:sz w:val="28"/>
          <w:szCs w:val="28"/>
        </w:rPr>
        <w:t>Misión Ideológica</w:t>
      </w:r>
      <w:r>
        <w:rPr>
          <w:rFonts w:hint="default" w:ascii="Segoe UI" w:hAnsi="Segoe UI" w:cs="Segoe UI"/>
          <w:sz w:val="28"/>
          <w:szCs w:val="28"/>
        </w:rPr>
        <w:t xml:space="preserve"> (donde el poder recae en una ideología fuerte y compartida). Mientras que la ideología une a los actores en una visión común, la politización los divide en facciones que luchan por el control. Por consiguiente, la politización es una configuración de poder disfuncional, pues desvía la energía de la organización de sus objetivos operativos hacia la lucha interna. Es un estado de constante inestabilidad.</w:t>
      </w:r>
    </w:p>
    <w:p w14:paraId="75A10A23">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lang w:val="es-MX"/>
        </w:rPr>
        <w:t>8</w:t>
      </w:r>
      <w:r>
        <w:rPr>
          <w:rFonts w:hint="default" w:ascii="Segoe UI" w:hAnsi="Segoe UI" w:cs="Segoe UI"/>
          <w:sz w:val="28"/>
          <w:szCs w:val="28"/>
        </w:rPr>
        <w:t xml:space="preserve">. La Ética y la Responsabilidad Social </w:t>
      </w:r>
    </w:p>
    <w:p w14:paraId="0A8E00F7">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El análisis del poder no estaría completo sin abordar sus implicaciones éticas y sociales, un tema que Mintzberg aborda con profundidad.</w:t>
      </w:r>
    </w:p>
    <w:p w14:paraId="14A48D1A">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"La 'responsabilidad social corporativa' es, a menudo, un juego jugado por la Coalición Externa para legitimar su influencia sobre las operaciones internas de la organización." (Mintzberg, 1983, p. 305)</w:t>
      </w:r>
    </w:p>
    <w:p w14:paraId="14C89C0A">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Como señala Mintzberg, el concepto de Responsabilidad Social (RS) es una arena de conflicto político. El autor en el anterior texto sugiere que las demandas de RS no siempre nacen de la moralidad altruista de la organización, sino de la necesidad de los actores externos (como grupos cívicos o reguladores) de imponer sus valores a la organización. Este análisis crítico nos lleva a cuestionar si la RS es una elección ética o una respuesta estratégica a la presión de poder externo.</w:t>
      </w:r>
    </w:p>
    <w:p w14:paraId="34FAF3C0">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lang w:val="es-MX"/>
        </w:rPr>
        <w:t>9</w:t>
      </w:r>
      <w:r>
        <w:rPr>
          <w:rFonts w:hint="default" w:ascii="Segoe UI" w:hAnsi="Segoe UI" w:cs="Segoe UI"/>
          <w:sz w:val="28"/>
          <w:szCs w:val="28"/>
        </w:rPr>
        <w:t xml:space="preserve">. Conclusiones y Reflexiones sobre la Democracia Corporativa </w:t>
      </w:r>
    </w:p>
    <w:p w14:paraId="09A6F899">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Para cerrar, Mintzberg reflexiona sobre la posibilidad y viabilidad de una organización democrática, un desafío directo a las estructuras de poder tradicionales.</w:t>
      </w:r>
    </w:p>
    <w:p w14:paraId="6AE53B0C">
      <w:pPr>
        <w:pStyle w:val="10"/>
        <w:keepNext w:val="0"/>
        <w:keepLines w:val="0"/>
        <w:widowControl/>
        <w:suppressLineNumbers w:val="0"/>
        <w:ind w:left="720" w:right="720"/>
        <w:jc w:val="both"/>
        <w:rPr>
          <w:rFonts w:hint="default" w:ascii="Segoe UI" w:hAnsi="Segoe UI" w:cs="Segoe UI"/>
          <w:sz w:val="28"/>
          <w:szCs w:val="28"/>
        </w:rPr>
      </w:pPr>
      <w:r>
        <w:rPr>
          <w:rFonts w:hint="default" w:ascii="Segoe UI" w:hAnsi="Segoe UI" w:eastAsia="SimSun" w:cs="Segoe UI"/>
          <w:sz w:val="28"/>
          <w:szCs w:val="28"/>
        </w:rPr>
        <w:t>"La verdadera democracia corporativa requiere una distribución equitativa del poder que combine la experticia técnica de la tecnoestructura con el conocimiento operativo de los trabajadores y la visión de la alta gerencia." (Mintzberg, 1983, p. 378)</w:t>
      </w:r>
    </w:p>
    <w:p w14:paraId="5F0A6474">
      <w:pPr>
        <w:pStyle w:val="10"/>
        <w:keepNext w:val="0"/>
        <w:keepLines w:val="0"/>
        <w:widowControl/>
        <w:suppressLineNumbers w:val="0"/>
        <w:jc w:val="both"/>
        <w:rPr>
          <w:rFonts w:hint="default" w:ascii="Segoe UI" w:hAnsi="Segoe UI" w:cs="Segoe UI"/>
          <w:sz w:val="28"/>
          <w:szCs w:val="28"/>
          <w:lang w:val="es-MX"/>
        </w:rPr>
      </w:pPr>
      <w:r>
        <w:rPr>
          <w:rFonts w:hint="default" w:ascii="Segoe UI" w:hAnsi="Segoe UI" w:cs="Segoe UI"/>
          <w:sz w:val="28"/>
          <w:szCs w:val="28"/>
        </w:rPr>
        <w:t xml:space="preserve">En conclusión, el autor en el anterior texto argumenta que la democracia corporativa es difícil, pero no imposible. Implica la </w:t>
      </w:r>
      <w:r>
        <w:rPr>
          <w:rStyle w:val="11"/>
          <w:rFonts w:hint="default" w:ascii="Segoe UI" w:hAnsi="Segoe UI" w:cs="Segoe UI"/>
          <w:sz w:val="28"/>
          <w:szCs w:val="28"/>
        </w:rPr>
        <w:t>pluralización del poder</w:t>
      </w:r>
      <w:r>
        <w:rPr>
          <w:rFonts w:hint="default" w:ascii="Segoe UI" w:hAnsi="Segoe UI" w:cs="Segoe UI"/>
          <w:sz w:val="28"/>
          <w:szCs w:val="28"/>
        </w:rPr>
        <w:t>, donde la Coalición Interna se amplía para incluir a todos los grupos de interés de manera legítima y formal. Esta propuesta es un llamado a la acción para los líderes: entender el poder no solo para ejercerlo, sino para gestionarlo de manera que promueva la efectividad y la equidad organizacional</w:t>
      </w:r>
      <w:r>
        <w:rPr>
          <w:rFonts w:hint="default" w:ascii="Segoe UI" w:hAnsi="Segoe UI" w:cs="Segoe UI"/>
          <w:sz w:val="28"/>
          <w:szCs w:val="28"/>
          <w:lang w:val="es-MX"/>
        </w:rPr>
        <w:t>.</w:t>
      </w:r>
    </w:p>
    <w:p w14:paraId="6986F9E4">
      <w:pPr>
        <w:pStyle w:val="3"/>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Referencias</w:t>
      </w:r>
    </w:p>
    <w:p w14:paraId="7DEEC829">
      <w:pPr>
        <w:pStyle w:val="10"/>
        <w:keepNext w:val="0"/>
        <w:keepLines w:val="0"/>
        <w:widowControl/>
        <w:suppressLineNumbers w:val="0"/>
        <w:jc w:val="both"/>
        <w:rPr>
          <w:rFonts w:hint="default" w:ascii="Segoe UI" w:hAnsi="Segoe UI" w:cs="Segoe UI"/>
          <w:sz w:val="28"/>
          <w:szCs w:val="28"/>
        </w:rPr>
      </w:pPr>
      <w:r>
        <w:rPr>
          <w:rFonts w:hint="default" w:ascii="Segoe UI" w:hAnsi="Segoe UI" w:cs="Segoe UI"/>
          <w:sz w:val="28"/>
          <w:szCs w:val="28"/>
        </w:rPr>
        <w:t xml:space="preserve">Mintzberg, H. (1983). </w:t>
      </w:r>
      <w:r>
        <w:rPr>
          <w:rStyle w:val="7"/>
          <w:rFonts w:hint="default" w:ascii="Segoe UI" w:hAnsi="Segoe UI" w:cs="Segoe UI"/>
          <w:sz w:val="28"/>
          <w:szCs w:val="28"/>
        </w:rPr>
        <w:t>Power in and around organizations</w:t>
      </w:r>
      <w:r>
        <w:rPr>
          <w:rFonts w:hint="default" w:ascii="Segoe UI" w:hAnsi="Segoe UI" w:cs="Segoe UI"/>
          <w:sz w:val="28"/>
          <w:szCs w:val="28"/>
        </w:rPr>
        <w:t>. Prentice-Hall.</w:t>
      </w:r>
    </w:p>
    <w:p w14:paraId="17E4A194">
      <w:pPr>
        <w:jc w:val="both"/>
        <w:rPr>
          <w:rFonts w:hint="default" w:ascii="Segoe UI" w:hAnsi="Segoe UI" w:cs="Segoe UI"/>
          <w:sz w:val="28"/>
          <w:szCs w:val="28"/>
        </w:rPr>
      </w:pP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DF0B6">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C56B2">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3C8C56B2">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ED0187"/>
    <w:rsid w:val="3DBE4660"/>
    <w:rsid w:val="474F5EC5"/>
    <w:rsid w:val="52343095"/>
    <w:rsid w:val="5D975B52"/>
    <w:rsid w:val="5F4A6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5">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uiPriority w:val="0"/>
    <w:pPr>
      <w:tabs>
        <w:tab w:val="center" w:pos="4153"/>
        <w:tab w:val="right" w:pos="8306"/>
      </w:tabs>
      <w:snapToGrid w:val="0"/>
    </w:pPr>
    <w:rPr>
      <w:sz w:val="18"/>
      <w:szCs w:val="18"/>
    </w:rPr>
  </w:style>
  <w:style w:type="paragraph" w:styleId="10">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1">
    <w:name w:val="Strong"/>
    <w:basedOn w:val="5"/>
    <w:qFormat/>
    <w:uiPriority w:val="0"/>
    <w:rPr>
      <w:b/>
      <w:bC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9</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2025-11-06T04:08:00Z</dcterms:created>
  <dc:creator>USER</dc:creator>
  <cp:lastModifiedBy>USER</cp:lastModifiedBy>
  <dcterms:modified xsi:type="dcterms:W3CDTF">2025-11-06T04:57:34Z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2BE2808415ED449EA8472BE7CD78E365_12</vt:lpwstr>
  </property>
</Properties>
</file>